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1072" w14:textId="77777777" w:rsidR="00B77C11" w:rsidRDefault="00B77C11" w:rsidP="00806733">
      <w:pPr>
        <w:pStyle w:val="NoSpacing"/>
        <w:rPr>
          <w:b/>
          <w:sz w:val="24"/>
          <w:szCs w:val="24"/>
        </w:rPr>
      </w:pPr>
    </w:p>
    <w:p w14:paraId="25748CC6" w14:textId="0DB692FD" w:rsidR="00073D17" w:rsidRPr="00073D17" w:rsidRDefault="005D3AD5" w:rsidP="00806733">
      <w:pPr>
        <w:pStyle w:val="NoSpacing"/>
      </w:pPr>
      <w:r w:rsidRPr="0057052B">
        <w:rPr>
          <w:b/>
          <w:sz w:val="24"/>
          <w:szCs w:val="24"/>
        </w:rPr>
        <w:t>Risk Management –</w:t>
      </w:r>
      <w:r>
        <w:rPr>
          <w:b/>
        </w:rPr>
        <w:t xml:space="preserve"> </w:t>
      </w:r>
      <w:r>
        <w:t xml:space="preserve">TEAM Industries has implemented a matrix to chart Risk with a Resiliency Index.  </w:t>
      </w:r>
      <w:r w:rsidR="006E3E45" w:rsidRPr="000314A7">
        <w:t xml:space="preserve">Based on the history of the previous </w:t>
      </w:r>
      <w:r w:rsidR="006A04B3" w:rsidRPr="000314A7">
        <w:t xml:space="preserve">one to </w:t>
      </w:r>
      <w:r w:rsidR="006E3E45" w:rsidRPr="000314A7">
        <w:t>five years</w:t>
      </w:r>
      <w:r w:rsidR="00132820" w:rsidRPr="000314A7">
        <w:t xml:space="preserve"> to date</w:t>
      </w:r>
      <w:r w:rsidR="006E3E45" w:rsidRPr="000314A7">
        <w:t xml:space="preserve">, please assess the probability of each risk </w:t>
      </w:r>
      <w:r w:rsidR="004C3919" w:rsidRPr="000314A7">
        <w:t>category</w:t>
      </w:r>
      <w:r w:rsidR="006E3E45" w:rsidRPr="000314A7">
        <w:t xml:space="preserve"> below culminating in a </w:t>
      </w:r>
      <w:r w:rsidR="00132820" w:rsidRPr="000314A7">
        <w:t xml:space="preserve">negative </w:t>
      </w:r>
      <w:r w:rsidR="006E3E45" w:rsidRPr="000314A7">
        <w:t xml:space="preserve">financial and/or production impact </w:t>
      </w:r>
      <w:r w:rsidR="00132820" w:rsidRPr="000314A7">
        <w:t>on</w:t>
      </w:r>
      <w:r w:rsidR="006E3E45" w:rsidRPr="000314A7">
        <w:t xml:space="preserve"> TEAM Industries in the forthcoming year.</w:t>
      </w:r>
      <w:r w:rsidR="00132820">
        <w:t xml:space="preserve">  Please note that evidence and rationale for any score may be requested for review.</w:t>
      </w:r>
      <w:r w:rsidR="00BE54BE">
        <w:t xml:space="preserve">  Documented contingency plans should exist where applicable</w:t>
      </w:r>
      <w:r w:rsidR="000314A7">
        <w:t xml:space="preserve"> and response plans may be required based on overall level of risk.</w:t>
      </w:r>
    </w:p>
    <w:p w14:paraId="6D3AA2D9" w14:textId="77777777" w:rsidR="005D3AD5" w:rsidRPr="005D3AD5" w:rsidRDefault="005D3AD5" w:rsidP="00806733">
      <w:pPr>
        <w:pStyle w:val="NoSpacing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653" w:type="dxa"/>
        <w:tblLook w:val="04A0" w:firstRow="1" w:lastRow="0" w:firstColumn="1" w:lastColumn="0" w:noHBand="0" w:noVBand="1"/>
      </w:tblPr>
      <w:tblGrid>
        <w:gridCol w:w="753"/>
        <w:gridCol w:w="768"/>
        <w:gridCol w:w="768"/>
        <w:gridCol w:w="768"/>
        <w:gridCol w:w="768"/>
        <w:gridCol w:w="768"/>
        <w:gridCol w:w="1060"/>
      </w:tblGrid>
      <w:tr w:rsidR="00023EF6" w:rsidRPr="005C6A50" w14:paraId="6C7E3975" w14:textId="77777777" w:rsidTr="004B6784">
        <w:trPr>
          <w:trHeight w:val="2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1CF" w14:textId="77777777" w:rsidR="00023EF6" w:rsidRPr="005C6A50" w:rsidRDefault="00023EF6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075" w14:textId="5D4F03BD" w:rsidR="00023EF6" w:rsidRPr="005C6A50" w:rsidRDefault="00023EF6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b/>
                <w:bCs/>
                <w:color w:val="000000"/>
              </w:rPr>
              <w:t>Resiliency Index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E87" w14:textId="77777777" w:rsidR="00023EF6" w:rsidRPr="005C6A50" w:rsidRDefault="00023EF6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Score</w:t>
            </w:r>
          </w:p>
        </w:tc>
      </w:tr>
      <w:tr w:rsidR="00023EF6" w:rsidRPr="005C6A50" w14:paraId="6AA9BD15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43B" w14:textId="77777777" w:rsidR="00023EF6" w:rsidRPr="005C6A50" w:rsidRDefault="00023EF6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C678" w14:textId="77777777" w:rsidR="00023EF6" w:rsidRPr="005C6A50" w:rsidRDefault="00023EF6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Financial stability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E08" w14:textId="77777777" w:rsidR="00023EF6" w:rsidRPr="005C6A50" w:rsidRDefault="00023EF6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0575" w:rsidRPr="005C6A50" w14:paraId="5CE3A31B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606" w14:textId="005CB20C" w:rsidR="00F80575" w:rsidRDefault="00391FFC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74D4" w14:textId="6DEF78AF" w:rsidR="00F80575" w:rsidRPr="005C6A50" w:rsidRDefault="00F80575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Pressures from Competition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E493" w14:textId="77777777" w:rsidR="00F80575" w:rsidRPr="005C6A50" w:rsidRDefault="00F80575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F96" w:rsidRPr="005C6A50" w14:paraId="3DCA6263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960" w14:textId="7F273838" w:rsidR="004D6F96" w:rsidRDefault="00391FFC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67CB" w14:textId="2CD8C313" w:rsidR="004D6F96" w:rsidRDefault="004D6F96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Market risk</w:t>
            </w:r>
            <w:r w:rsidR="00391FFC">
              <w:rPr>
                <w:rFonts w:ascii="Calibri" w:eastAsia="Times New Roman" w:hAnsi="Calibri" w:cs="Times New Roman"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</w:rPr>
              <w:t>product market changes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7E7" w14:textId="77777777" w:rsidR="004D6F96" w:rsidRPr="005C6A50" w:rsidRDefault="004D6F96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23EF6" w:rsidRPr="005C6A50" w14:paraId="312A7EC2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94A" w14:textId="0861DEB0" w:rsidR="00023EF6" w:rsidRPr="005C6A50" w:rsidRDefault="00391FFC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DC9E" w14:textId="365F699D" w:rsidR="00023EF6" w:rsidRPr="00505DA2" w:rsidRDefault="00505DA2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5DA2">
              <w:rPr>
                <w:rFonts w:ascii="Calibri" w:eastAsia="Times New Roman" w:hAnsi="Calibri" w:cs="Times New Roman"/>
                <w:color w:val="000000"/>
              </w:rPr>
              <w:t>Effective collaboration/communication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733" w14:textId="77777777" w:rsidR="00023EF6" w:rsidRPr="005C6A50" w:rsidRDefault="00023EF6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3EF6" w:rsidRPr="005C6A50" w14:paraId="6AB883F9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C70" w14:textId="3E2C18A9" w:rsidR="00023EF6" w:rsidRPr="005C6A50" w:rsidRDefault="00391FFC" w:rsidP="004B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44DD" w14:textId="45284E69" w:rsidR="00023EF6" w:rsidRPr="005C6A50" w:rsidRDefault="00391FFC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Demand management and forecasting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366" w14:textId="77777777" w:rsidR="00023EF6" w:rsidRPr="005C6A50" w:rsidRDefault="00023EF6" w:rsidP="004B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1BF58F82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215" w14:textId="693D0BBD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550" w14:textId="682D39FB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Delivery lead times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50D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6764CB6A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467" w14:textId="00738129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4369" w14:textId="300B2F32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Quality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CB45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79B9CAD5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7F0" w14:textId="2DB1EFB0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D848" w14:textId="02AE0F05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Transportation vulnerabilities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0AF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3C4F80FD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599" w14:textId="1C479083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11E" w14:textId="3CAC8732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 xml:space="preserve">Available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internal </w:t>
            </w:r>
            <w:r w:rsidRPr="005C6A50">
              <w:rPr>
                <w:rFonts w:ascii="Calibri" w:eastAsia="Times New Roman" w:hAnsi="Calibri" w:cs="Times New Roman"/>
                <w:color w:val="000000"/>
              </w:rPr>
              <w:t>capacities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79E8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4044E1E4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08C" w14:textId="40223E5A" w:rsidR="00391FFC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B987" w14:textId="2FFE6D6E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Subcontractor availability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A54D3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FFC" w:rsidRPr="005C6A50" w14:paraId="66D26373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194" w14:textId="3F6D446F" w:rsidR="00391FFC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A8CD" w14:textId="234452F9" w:rsidR="00391FFC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Supplier capacities/interruptions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A98BD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FFC" w:rsidRPr="005C6A50" w14:paraId="78D14CB5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D3B" w14:textId="003E5FDB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D9AD" w14:textId="3929EDEB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Economic instability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223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5F2E37D8" w14:textId="77777777" w:rsidTr="00D55ECF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D59" w14:textId="7A4E7258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F0E6" w14:textId="18991F0C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Price fluctuations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88E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5ECF" w:rsidRPr="005C6A50" w14:paraId="7F9C0AEC" w14:textId="77777777" w:rsidTr="00D55ECF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5361" w14:textId="57D9EBE6" w:rsidR="00D55ECF" w:rsidRPr="005C6A50" w:rsidRDefault="00D55ECF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91F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7806" w14:textId="014B1F8F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Government/regulatory impacts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21B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5ECF" w:rsidRPr="005C6A50" w14:paraId="3D7A48DE" w14:textId="77777777" w:rsidTr="00D55ECF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D20" w14:textId="33B6FB2F" w:rsidR="00D55ECF" w:rsidRPr="005C6A50" w:rsidRDefault="00D55ECF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91FF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552D" w14:textId="3A06701D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Workforce availability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CF1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5ECF" w:rsidRPr="005C6A50" w14:paraId="6352DEB6" w14:textId="77777777" w:rsidTr="00903478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2C9" w14:textId="588FD3F8" w:rsidR="00D55ECF" w:rsidRDefault="00D55ECF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91FF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FD19" w14:textId="2407E719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Turnover rate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4C6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5ECF" w:rsidRPr="005C6A50" w14:paraId="5530C1C1" w14:textId="77777777" w:rsidTr="00D55ECF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3B3" w14:textId="0E2AFCDF" w:rsidR="00D55ECF" w:rsidRDefault="00D55ECF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91FF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4655" w14:textId="5E3971DD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Workplace safety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1E9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5ECF" w:rsidRPr="005C6A50" w14:paraId="46D64EBF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0CD" w14:textId="311DC63C" w:rsidR="00D55ECF" w:rsidRDefault="00391FFC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3BE6" w14:textId="5CD20593" w:rsidR="00D55ECF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Cyber security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B11B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ECF" w:rsidRPr="005C6A50" w14:paraId="33B5A85B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000" w14:textId="710C23BE" w:rsidR="00D55ECF" w:rsidRDefault="00D55ECF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91FF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B9A6" w14:textId="002CAD86" w:rsidR="00D55ECF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Data Integrity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F3A3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ECF" w:rsidRPr="005C6A50" w14:paraId="3F17A798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9B8" w14:textId="76D9CE79" w:rsidR="00D55ECF" w:rsidRDefault="00391FFC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997B" w14:textId="4D09AE58" w:rsidR="00D55ECF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 xml:space="preserve">Information delays </w:t>
            </w:r>
            <w:r w:rsidRPr="007A538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(IT/System/Telephone)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E206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ECF" w:rsidRPr="005C6A50" w14:paraId="23AC44BC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CA7" w14:textId="6156B35E" w:rsidR="00D55ECF" w:rsidRDefault="00391FFC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4724" w14:textId="07723672" w:rsidR="00D55ECF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Reputational risk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0F51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ECF" w:rsidRPr="005C6A50" w14:paraId="0AAB8859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EB8" w14:textId="73948CB4" w:rsidR="00D55ECF" w:rsidRDefault="00391FFC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DA2D" w14:textId="439F786C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Geopolitical risk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C851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ECF" w:rsidRPr="005C6A50" w14:paraId="65273EA6" w14:textId="77777777" w:rsidTr="004B6784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593" w14:textId="44F66CE7" w:rsidR="00D55ECF" w:rsidRDefault="00391FFC" w:rsidP="00D55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5A31" w14:textId="1AD78898" w:rsidR="00D55ECF" w:rsidRPr="005C6A50" w:rsidRDefault="00391FFC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Natural disaster susceptibility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CFB5" w14:textId="77777777" w:rsidR="00D55ECF" w:rsidRPr="005C6A50" w:rsidRDefault="00D55ECF" w:rsidP="00D55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FFC" w:rsidRPr="005C6A50" w14:paraId="157B9E88" w14:textId="77777777" w:rsidTr="00FE5E7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CC3" w14:textId="77777777" w:rsidR="00391FFC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3CF" w14:textId="599FF9FF" w:rsidR="00391FFC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667C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FFC" w:rsidRPr="005C6A50" w14:paraId="6DBA72E1" w14:textId="77777777" w:rsidTr="004B6784">
        <w:trPr>
          <w:trHeight w:val="2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619" w14:textId="77777777" w:rsidR="00391FFC" w:rsidRPr="005C6A50" w:rsidRDefault="00391FFC" w:rsidP="00391F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36E2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1-low risk,  5-high risk  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                Total &gt;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41DC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6A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FFC" w:rsidRPr="005C6A50" w14:paraId="13941419" w14:textId="77777777" w:rsidTr="004B6784">
        <w:trPr>
          <w:trHeight w:val="2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967" w14:textId="77777777" w:rsidR="00391FFC" w:rsidRPr="005C6A50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Risk Levels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4993B0A" w14:textId="77777777" w:rsidR="00391FFC" w:rsidRPr="00023EF6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</w:rPr>
            </w:pPr>
            <w:r w:rsidRPr="00023EF6">
              <w:rPr>
                <w:rFonts w:ascii="Calibri" w:eastAsia="Times New Roman" w:hAnsi="Calibri" w:cs="Times New Roman"/>
                <w:b/>
                <w:i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7AD86E" w14:textId="77777777" w:rsidR="00391FFC" w:rsidRPr="00023EF6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</w:rPr>
            </w:pPr>
            <w:r w:rsidRPr="00023EF6">
              <w:rPr>
                <w:rFonts w:ascii="Calibri" w:eastAsia="Times New Roman" w:hAnsi="Calibri" w:cs="Times New Roman"/>
                <w:b/>
                <w:iCs/>
                <w:color w:val="000000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4CDE016" w14:textId="77777777" w:rsidR="00391FFC" w:rsidRPr="00023EF6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</w:rPr>
            </w:pPr>
            <w:r w:rsidRPr="00023EF6">
              <w:rPr>
                <w:rFonts w:ascii="Calibri" w:eastAsia="Times New Roman" w:hAnsi="Calibri" w:cs="Times New Roman"/>
                <w:b/>
                <w:iCs/>
                <w:color w:val="00000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391A6397" w14:textId="77777777" w:rsidR="00391FFC" w:rsidRPr="00023EF6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</w:rPr>
            </w:pPr>
            <w:r w:rsidRPr="00023EF6">
              <w:rPr>
                <w:rFonts w:ascii="Calibri" w:eastAsia="Times New Roman" w:hAnsi="Calibri" w:cs="Times New Roman"/>
                <w:b/>
                <w:iCs/>
                <w:color w:val="000000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6B6927" w14:textId="77777777" w:rsidR="00391FFC" w:rsidRPr="00023EF6" w:rsidRDefault="00391FFC" w:rsidP="0039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</w:rPr>
            </w:pPr>
            <w:r w:rsidRPr="00023EF6">
              <w:rPr>
                <w:rFonts w:ascii="Calibri" w:eastAsia="Times New Roman" w:hAnsi="Calibri" w:cs="Times New Roman"/>
                <w:b/>
                <w:iCs/>
                <w:color w:val="000000"/>
              </w:rPr>
              <w:t>5</w:t>
            </w: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DA14" w14:textId="77777777" w:rsidR="00391FFC" w:rsidRPr="005C6A50" w:rsidRDefault="00391FFC" w:rsidP="0039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0A0CCDD" w14:textId="77777777" w:rsidR="004B6784" w:rsidRPr="0022500B" w:rsidRDefault="004B6784" w:rsidP="008F24D9">
      <w:pPr>
        <w:pStyle w:val="NoSpacing"/>
        <w:rPr>
          <w:b/>
          <w:bCs/>
          <w:sz w:val="20"/>
          <w:szCs w:val="20"/>
          <w:u w:val="single"/>
        </w:rPr>
      </w:pPr>
      <w:r w:rsidRPr="0022500B">
        <w:rPr>
          <w:b/>
          <w:bCs/>
          <w:sz w:val="20"/>
          <w:szCs w:val="20"/>
          <w:highlight w:val="cyan"/>
          <w:u w:val="single"/>
        </w:rPr>
        <w:t>General guideline for risk rating:</w:t>
      </w:r>
    </w:p>
    <w:p w14:paraId="43E028BB" w14:textId="5BBA83CF" w:rsidR="004B6784" w:rsidRPr="008F24D9" w:rsidRDefault="004B6784" w:rsidP="004B6784">
      <w:pPr>
        <w:pStyle w:val="NoSpacing"/>
        <w:rPr>
          <w:sz w:val="18"/>
          <w:szCs w:val="18"/>
        </w:rPr>
      </w:pPr>
      <w:bookmarkStart w:id="0" w:name="_Hlk162872151"/>
      <w:r w:rsidRPr="008F24D9">
        <w:rPr>
          <w:b/>
          <w:bCs/>
          <w:sz w:val="18"/>
          <w:szCs w:val="18"/>
        </w:rPr>
        <w:t>1 –</w:t>
      </w:r>
      <w:r w:rsidRPr="008F24D9">
        <w:rPr>
          <w:sz w:val="18"/>
          <w:szCs w:val="18"/>
        </w:rPr>
        <w:t xml:space="preserve"> </w:t>
      </w:r>
      <w:r w:rsidRPr="008F24D9">
        <w:rPr>
          <w:b/>
          <w:bCs/>
          <w:sz w:val="18"/>
          <w:szCs w:val="18"/>
        </w:rPr>
        <w:t>Rare</w:t>
      </w:r>
      <w:r w:rsidRPr="008F24D9">
        <w:rPr>
          <w:sz w:val="18"/>
          <w:szCs w:val="18"/>
        </w:rPr>
        <w:t xml:space="preserve"> (lowest probability of </w:t>
      </w:r>
      <w:r w:rsidR="006A5FB9" w:rsidRPr="008F24D9">
        <w:rPr>
          <w:sz w:val="18"/>
          <w:szCs w:val="18"/>
        </w:rPr>
        <w:t xml:space="preserve">failure </w:t>
      </w:r>
      <w:r w:rsidRPr="008F24D9">
        <w:rPr>
          <w:sz w:val="18"/>
          <w:szCs w:val="18"/>
        </w:rPr>
        <w:t>occurrence, high probability of early detection, contingency unutilized)</w:t>
      </w:r>
    </w:p>
    <w:p w14:paraId="09875DBC" w14:textId="1D5F7464" w:rsidR="004B6784" w:rsidRPr="008F24D9" w:rsidRDefault="004B6784" w:rsidP="004B6784">
      <w:pPr>
        <w:pStyle w:val="NoSpacing"/>
        <w:rPr>
          <w:sz w:val="18"/>
          <w:szCs w:val="18"/>
        </w:rPr>
      </w:pPr>
      <w:r w:rsidRPr="008F24D9">
        <w:rPr>
          <w:b/>
          <w:bCs/>
          <w:sz w:val="18"/>
          <w:szCs w:val="18"/>
        </w:rPr>
        <w:t>2 –</w:t>
      </w:r>
      <w:r w:rsidRPr="008F24D9">
        <w:rPr>
          <w:sz w:val="18"/>
          <w:szCs w:val="18"/>
        </w:rPr>
        <w:t xml:space="preserve"> </w:t>
      </w:r>
      <w:r w:rsidRPr="008F24D9">
        <w:rPr>
          <w:b/>
          <w:bCs/>
          <w:sz w:val="18"/>
          <w:szCs w:val="18"/>
        </w:rPr>
        <w:t>Unlikely</w:t>
      </w:r>
      <w:r w:rsidRPr="008F24D9">
        <w:rPr>
          <w:sz w:val="18"/>
          <w:szCs w:val="18"/>
        </w:rPr>
        <w:t xml:space="preserve"> (low probability of </w:t>
      </w:r>
      <w:r w:rsidR="006A5FB9" w:rsidRPr="008F24D9">
        <w:rPr>
          <w:sz w:val="18"/>
          <w:szCs w:val="18"/>
        </w:rPr>
        <w:t xml:space="preserve">failure </w:t>
      </w:r>
      <w:r w:rsidRPr="008F24D9">
        <w:rPr>
          <w:sz w:val="18"/>
          <w:szCs w:val="18"/>
        </w:rPr>
        <w:t>occurrence, high probability of early detection, contingency rare)</w:t>
      </w:r>
    </w:p>
    <w:p w14:paraId="2923B9EF" w14:textId="7200F226" w:rsidR="004B6784" w:rsidRPr="008F24D9" w:rsidRDefault="004B6784" w:rsidP="004B6784">
      <w:pPr>
        <w:pStyle w:val="NoSpacing"/>
        <w:rPr>
          <w:sz w:val="18"/>
          <w:szCs w:val="18"/>
        </w:rPr>
      </w:pPr>
      <w:r w:rsidRPr="008F24D9">
        <w:rPr>
          <w:b/>
          <w:bCs/>
          <w:sz w:val="18"/>
          <w:szCs w:val="18"/>
        </w:rPr>
        <w:t>3 –</w:t>
      </w:r>
      <w:r w:rsidRPr="008F24D9">
        <w:rPr>
          <w:sz w:val="18"/>
          <w:szCs w:val="18"/>
        </w:rPr>
        <w:t xml:space="preserve"> </w:t>
      </w:r>
      <w:r w:rsidRPr="008F24D9">
        <w:rPr>
          <w:b/>
          <w:bCs/>
          <w:sz w:val="18"/>
          <w:szCs w:val="18"/>
        </w:rPr>
        <w:t>Possible</w:t>
      </w:r>
      <w:r w:rsidRPr="008F24D9">
        <w:rPr>
          <w:sz w:val="18"/>
          <w:szCs w:val="18"/>
        </w:rPr>
        <w:t xml:space="preserve"> (moderate probability of </w:t>
      </w:r>
      <w:r w:rsidR="006A5FB9" w:rsidRPr="008F24D9">
        <w:rPr>
          <w:sz w:val="18"/>
          <w:szCs w:val="18"/>
        </w:rPr>
        <w:t xml:space="preserve">failure </w:t>
      </w:r>
      <w:r w:rsidRPr="008F24D9">
        <w:rPr>
          <w:sz w:val="18"/>
          <w:szCs w:val="18"/>
        </w:rPr>
        <w:t>occurrence, medium to high probability of early detection, contingency utilization probable)</w:t>
      </w:r>
    </w:p>
    <w:p w14:paraId="5AA0C7FC" w14:textId="29568322" w:rsidR="004B6784" w:rsidRPr="008F24D9" w:rsidRDefault="004B6784" w:rsidP="004B6784">
      <w:pPr>
        <w:pStyle w:val="NoSpacing"/>
        <w:rPr>
          <w:sz w:val="18"/>
          <w:szCs w:val="18"/>
        </w:rPr>
      </w:pPr>
      <w:r w:rsidRPr="008F24D9">
        <w:rPr>
          <w:b/>
          <w:bCs/>
          <w:sz w:val="18"/>
          <w:szCs w:val="18"/>
        </w:rPr>
        <w:t>4 –</w:t>
      </w:r>
      <w:r w:rsidRPr="008F24D9">
        <w:rPr>
          <w:sz w:val="18"/>
          <w:szCs w:val="18"/>
        </w:rPr>
        <w:t xml:space="preserve"> </w:t>
      </w:r>
      <w:r w:rsidRPr="008F24D9">
        <w:rPr>
          <w:b/>
          <w:bCs/>
          <w:sz w:val="18"/>
          <w:szCs w:val="18"/>
        </w:rPr>
        <w:t>Likely</w:t>
      </w:r>
      <w:r w:rsidRPr="008F24D9">
        <w:rPr>
          <w:sz w:val="18"/>
          <w:szCs w:val="18"/>
        </w:rPr>
        <w:t xml:space="preserve"> (high probability of </w:t>
      </w:r>
      <w:r w:rsidR="006A5FB9" w:rsidRPr="008F24D9">
        <w:rPr>
          <w:sz w:val="18"/>
          <w:szCs w:val="18"/>
        </w:rPr>
        <w:t xml:space="preserve">failure </w:t>
      </w:r>
      <w:r w:rsidRPr="008F24D9">
        <w:rPr>
          <w:sz w:val="18"/>
          <w:szCs w:val="18"/>
        </w:rPr>
        <w:t>occurrence, medium to low probability of early detection, contingency utilized)</w:t>
      </w:r>
    </w:p>
    <w:p w14:paraId="6524F74B" w14:textId="76F17568" w:rsidR="004B6784" w:rsidRPr="008F24D9" w:rsidRDefault="004B6784" w:rsidP="004B6784">
      <w:pPr>
        <w:pStyle w:val="NoSpacing"/>
        <w:rPr>
          <w:sz w:val="18"/>
          <w:szCs w:val="18"/>
        </w:rPr>
      </w:pPr>
      <w:r w:rsidRPr="008F24D9">
        <w:rPr>
          <w:b/>
          <w:bCs/>
          <w:sz w:val="18"/>
          <w:szCs w:val="18"/>
        </w:rPr>
        <w:t>5 –</w:t>
      </w:r>
      <w:r w:rsidRPr="008F24D9">
        <w:rPr>
          <w:sz w:val="18"/>
          <w:szCs w:val="18"/>
        </w:rPr>
        <w:t xml:space="preserve"> </w:t>
      </w:r>
      <w:r w:rsidRPr="008F24D9">
        <w:rPr>
          <w:b/>
          <w:bCs/>
          <w:sz w:val="18"/>
          <w:szCs w:val="18"/>
        </w:rPr>
        <w:t>Almost Certain</w:t>
      </w:r>
      <w:r w:rsidRPr="008F24D9">
        <w:rPr>
          <w:sz w:val="18"/>
          <w:szCs w:val="18"/>
        </w:rPr>
        <w:t xml:space="preserve"> (</w:t>
      </w:r>
      <w:r w:rsidR="006A5FB9" w:rsidRPr="008F24D9">
        <w:rPr>
          <w:sz w:val="18"/>
          <w:szCs w:val="18"/>
        </w:rPr>
        <w:t>failure c</w:t>
      </w:r>
      <w:r w:rsidRPr="008F24D9">
        <w:rPr>
          <w:sz w:val="18"/>
          <w:szCs w:val="18"/>
        </w:rPr>
        <w:t>urrent/recurring, medium to low probability of early detection, contingency failure)</w:t>
      </w:r>
    </w:p>
    <w:bookmarkEnd w:id="0"/>
    <w:p w14:paraId="5012EC5B" w14:textId="31FC1150" w:rsidR="005F7BD5" w:rsidRPr="005658B8" w:rsidRDefault="005658B8" w:rsidP="008F24D9">
      <w:pPr>
        <w:pBdr>
          <w:bottom w:val="single" w:sz="4" w:space="1" w:color="auto"/>
        </w:pBdr>
        <w:tabs>
          <w:tab w:val="left" w:pos="1200"/>
        </w:tabs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F7BD5" w:rsidRPr="003A184D">
        <w:rPr>
          <w:b/>
          <w:bCs/>
          <w:sz w:val="20"/>
          <w:szCs w:val="20"/>
          <w:highlight w:val="cyan"/>
          <w:u w:val="single"/>
        </w:rPr>
        <w:t>Guideline for analysis scope:</w:t>
      </w:r>
    </w:p>
    <w:p w14:paraId="318B62C2" w14:textId="0E3A09DA" w:rsidR="005658B8" w:rsidRDefault="005F7BD5" w:rsidP="008F24D9">
      <w:pPr>
        <w:pBdr>
          <w:bottom w:val="single" w:sz="4" w:space="1" w:color="auto"/>
        </w:pBdr>
        <w:tabs>
          <w:tab w:val="left" w:pos="1200"/>
        </w:tabs>
        <w:spacing w:after="120" w:line="240" w:lineRule="auto"/>
        <w:rPr>
          <w:sz w:val="20"/>
          <w:szCs w:val="20"/>
        </w:rPr>
      </w:pPr>
      <w:r w:rsidRPr="005F7BD5">
        <w:rPr>
          <w:b/>
          <w:bCs/>
          <w:sz w:val="20"/>
          <w:szCs w:val="20"/>
        </w:rPr>
        <w:t>External Supplier</w:t>
      </w:r>
      <w:r>
        <w:rPr>
          <w:b/>
          <w:bCs/>
          <w:sz w:val="20"/>
          <w:szCs w:val="20"/>
        </w:rPr>
        <w:t xml:space="preserve"> - </w:t>
      </w:r>
      <w:r w:rsidRPr="005F7BD5">
        <w:rPr>
          <w:sz w:val="20"/>
          <w:szCs w:val="20"/>
        </w:rPr>
        <w:t>Consider both plant level and corporate wide information in completing this index, scoring based on most imminent risk and relevancy</w:t>
      </w:r>
      <w:r>
        <w:rPr>
          <w:sz w:val="20"/>
          <w:szCs w:val="20"/>
        </w:rPr>
        <w:t>.</w:t>
      </w:r>
      <w:r w:rsidR="005C3046">
        <w:rPr>
          <w:sz w:val="20"/>
          <w:szCs w:val="20"/>
        </w:rPr>
        <w:t xml:space="preserve">  If you are unsure how to rank a risk area mark it N/A.</w:t>
      </w:r>
    </w:p>
    <w:p w14:paraId="0FF7EF01" w14:textId="48AFD5F2" w:rsidR="008F24D9" w:rsidRDefault="005F7BD5" w:rsidP="008F24D9">
      <w:pPr>
        <w:pBdr>
          <w:bottom w:val="single" w:sz="4" w:space="1" w:color="auto"/>
        </w:pBdr>
        <w:tabs>
          <w:tab w:val="left" w:pos="1200"/>
        </w:tabs>
        <w:spacing w:after="0" w:line="240" w:lineRule="auto"/>
        <w:rPr>
          <w:sz w:val="20"/>
          <w:szCs w:val="20"/>
        </w:rPr>
      </w:pPr>
      <w:r w:rsidRPr="005F7BD5">
        <w:rPr>
          <w:b/>
          <w:bCs/>
          <w:sz w:val="20"/>
          <w:szCs w:val="20"/>
        </w:rPr>
        <w:t>TEAM Plant</w:t>
      </w:r>
      <w:r>
        <w:rPr>
          <w:b/>
          <w:bCs/>
          <w:sz w:val="20"/>
          <w:szCs w:val="20"/>
        </w:rPr>
        <w:t xml:space="preserve"> </w:t>
      </w:r>
      <w:r w:rsidR="008F24D9">
        <w:rPr>
          <w:b/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F24D9">
        <w:rPr>
          <w:sz w:val="20"/>
          <w:szCs w:val="20"/>
        </w:rPr>
        <w:t>This is a self-reflection of your plant, c</w:t>
      </w:r>
      <w:r>
        <w:rPr>
          <w:sz w:val="20"/>
          <w:szCs w:val="20"/>
        </w:rPr>
        <w:t>onsider plant level information in completing this index. For any item not in scope,</w:t>
      </w:r>
      <w:r w:rsidR="005658B8">
        <w:rPr>
          <w:sz w:val="20"/>
          <w:szCs w:val="20"/>
        </w:rPr>
        <w:t xml:space="preserve"> </w:t>
      </w:r>
      <w:r>
        <w:rPr>
          <w:sz w:val="20"/>
          <w:szCs w:val="20"/>
        </w:rPr>
        <w:t>mark as low</w:t>
      </w:r>
      <w:r w:rsidR="005658B8">
        <w:rPr>
          <w:sz w:val="20"/>
          <w:szCs w:val="20"/>
        </w:rPr>
        <w:t>est</w:t>
      </w:r>
      <w:r>
        <w:rPr>
          <w:sz w:val="20"/>
          <w:szCs w:val="20"/>
        </w:rPr>
        <w:t xml:space="preserve"> risk</w:t>
      </w:r>
      <w:r w:rsidR="008F24D9">
        <w:rPr>
          <w:sz w:val="20"/>
          <w:szCs w:val="20"/>
        </w:rPr>
        <w:t>.</w:t>
      </w:r>
    </w:p>
    <w:p w14:paraId="36330506" w14:textId="76069DAB" w:rsidR="008F24D9" w:rsidRDefault="008F24D9" w:rsidP="008F24D9">
      <w:pPr>
        <w:pBdr>
          <w:bottom w:val="single" w:sz="4" w:space="1" w:color="auto"/>
        </w:pBdr>
        <w:tabs>
          <w:tab w:val="left" w:pos="12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you are unsure how to rank a risk area mark it N/A. </w:t>
      </w:r>
    </w:p>
    <w:p w14:paraId="052F4B73" w14:textId="16E8B4B6" w:rsidR="005658B8" w:rsidRDefault="005658B8" w:rsidP="008F24D9">
      <w:pPr>
        <w:pBdr>
          <w:bottom w:val="single" w:sz="4" w:space="1" w:color="auto"/>
        </w:pBdr>
        <w:tabs>
          <w:tab w:val="left" w:pos="1200"/>
        </w:tabs>
        <w:spacing w:after="0" w:line="240" w:lineRule="auto"/>
        <w:rPr>
          <w:sz w:val="20"/>
          <w:szCs w:val="20"/>
        </w:rPr>
      </w:pPr>
      <w:r w:rsidRPr="005658B8">
        <w:rPr>
          <w:b/>
          <w:bCs/>
          <w:sz w:val="20"/>
          <w:szCs w:val="20"/>
        </w:rPr>
        <w:t>TEAM Department</w:t>
      </w:r>
      <w:r>
        <w:rPr>
          <w:b/>
          <w:bCs/>
          <w:sz w:val="20"/>
          <w:szCs w:val="20"/>
        </w:rPr>
        <w:t xml:space="preserve"> </w:t>
      </w:r>
      <w:r w:rsidR="008F24D9">
        <w:rPr>
          <w:b/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F24D9">
        <w:rPr>
          <w:sz w:val="20"/>
          <w:szCs w:val="20"/>
        </w:rPr>
        <w:t>This a self-reflection of your department, c</w:t>
      </w:r>
      <w:r>
        <w:rPr>
          <w:sz w:val="20"/>
          <w:szCs w:val="20"/>
        </w:rPr>
        <w:t>onsider dep</w:t>
      </w:r>
      <w:r w:rsidR="003A184D">
        <w:rPr>
          <w:sz w:val="20"/>
          <w:szCs w:val="20"/>
        </w:rPr>
        <w:t>t. level</w:t>
      </w:r>
      <w:r>
        <w:rPr>
          <w:sz w:val="20"/>
          <w:szCs w:val="20"/>
        </w:rPr>
        <w:t xml:space="preserve">                                                                                         information in completing this index. For any item not in scope, mark as lowest risk</w:t>
      </w:r>
      <w:r w:rsidR="003A184D">
        <w:rPr>
          <w:sz w:val="20"/>
          <w:szCs w:val="20"/>
        </w:rPr>
        <w:t>.</w:t>
      </w:r>
      <w:r w:rsidR="008F24D9">
        <w:rPr>
          <w:sz w:val="20"/>
          <w:szCs w:val="20"/>
        </w:rPr>
        <w:t xml:space="preserve">  If you are unsure how to rank a risk area mark it N/A</w:t>
      </w:r>
      <w:r w:rsidR="00935250">
        <w:rPr>
          <w:sz w:val="20"/>
          <w:szCs w:val="20"/>
        </w:rPr>
        <w:t>.</w:t>
      </w:r>
    </w:p>
    <w:p w14:paraId="7764612D" w14:textId="49C89AC2" w:rsidR="005658B8" w:rsidRDefault="005658B8" w:rsidP="005F7BD5">
      <w:pPr>
        <w:pBdr>
          <w:bottom w:val="single" w:sz="4" w:space="1" w:color="auto"/>
        </w:pBdr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</w:t>
      </w:r>
    </w:p>
    <w:p w14:paraId="06DE6101" w14:textId="4F61D7E3" w:rsidR="005F7BD5" w:rsidRPr="0043541F" w:rsidRDefault="005F7BD5" w:rsidP="0043541F">
      <w:pPr>
        <w:pBdr>
          <w:bottom w:val="single" w:sz="4" w:space="1" w:color="auto"/>
        </w:pBdr>
        <w:tabs>
          <w:tab w:val="left" w:pos="1200"/>
        </w:tabs>
        <w:rPr>
          <w:sz w:val="20"/>
          <w:szCs w:val="20"/>
        </w:rPr>
      </w:pPr>
    </w:p>
    <w:p w14:paraId="4A6A0F13" w14:textId="77777777" w:rsidR="005F7BD5" w:rsidRDefault="005F7BD5" w:rsidP="00920B3B">
      <w:pPr>
        <w:pBdr>
          <w:bottom w:val="single" w:sz="4" w:space="1" w:color="auto"/>
        </w:pBdr>
        <w:rPr>
          <w:sz w:val="24"/>
          <w:szCs w:val="24"/>
        </w:rPr>
      </w:pPr>
    </w:p>
    <w:p w14:paraId="689FF701" w14:textId="77777777" w:rsidR="0043541F" w:rsidRDefault="0043541F" w:rsidP="00920B3B">
      <w:pPr>
        <w:pBdr>
          <w:bottom w:val="single" w:sz="4" w:space="1" w:color="auto"/>
        </w:pBdr>
        <w:rPr>
          <w:sz w:val="24"/>
          <w:szCs w:val="24"/>
        </w:rPr>
      </w:pPr>
    </w:p>
    <w:p w14:paraId="026AD6F5" w14:textId="1C3C2527" w:rsidR="00920B3B" w:rsidRPr="00073D17" w:rsidRDefault="00920B3B" w:rsidP="00920B3B">
      <w:pPr>
        <w:pBdr>
          <w:bottom w:val="single" w:sz="4" w:space="1" w:color="auto"/>
        </w:pBdr>
        <w:rPr>
          <w:sz w:val="24"/>
          <w:szCs w:val="24"/>
        </w:rPr>
      </w:pPr>
      <w:r w:rsidRPr="00073D17">
        <w:rPr>
          <w:sz w:val="24"/>
          <w:szCs w:val="24"/>
        </w:rPr>
        <w:t>Signed By:</w:t>
      </w:r>
    </w:p>
    <w:p w14:paraId="57C52375" w14:textId="77777777" w:rsidR="00920B3B" w:rsidRPr="00073D17" w:rsidRDefault="00920B3B" w:rsidP="00920B3B">
      <w:pPr>
        <w:rPr>
          <w:sz w:val="24"/>
          <w:szCs w:val="24"/>
        </w:rPr>
      </w:pPr>
    </w:p>
    <w:p w14:paraId="40EE3106" w14:textId="77777777" w:rsidR="00920B3B" w:rsidRPr="00073D17" w:rsidRDefault="00920B3B" w:rsidP="00920B3B">
      <w:pPr>
        <w:pBdr>
          <w:bottom w:val="single" w:sz="4" w:space="1" w:color="auto"/>
        </w:pBdr>
        <w:rPr>
          <w:sz w:val="24"/>
          <w:szCs w:val="24"/>
        </w:rPr>
      </w:pPr>
      <w:r w:rsidRPr="00073D17">
        <w:rPr>
          <w:sz w:val="24"/>
          <w:szCs w:val="24"/>
        </w:rPr>
        <w:t>Company:</w:t>
      </w:r>
    </w:p>
    <w:p w14:paraId="0CDB84C8" w14:textId="77777777" w:rsidR="00920B3B" w:rsidRPr="00073D17" w:rsidRDefault="00920B3B" w:rsidP="00920B3B">
      <w:pPr>
        <w:rPr>
          <w:sz w:val="24"/>
          <w:szCs w:val="24"/>
        </w:rPr>
      </w:pPr>
    </w:p>
    <w:p w14:paraId="5C8198B6" w14:textId="77777777" w:rsidR="00920B3B" w:rsidRPr="00073D17" w:rsidRDefault="00920B3B" w:rsidP="00ED0F98">
      <w:pPr>
        <w:pBdr>
          <w:bottom w:val="single" w:sz="4" w:space="1" w:color="auto"/>
        </w:pBdr>
        <w:rPr>
          <w:sz w:val="24"/>
          <w:szCs w:val="24"/>
        </w:rPr>
      </w:pPr>
      <w:r w:rsidRPr="00073D17">
        <w:rPr>
          <w:sz w:val="24"/>
          <w:szCs w:val="24"/>
        </w:rPr>
        <w:t>Date:</w:t>
      </w:r>
    </w:p>
    <w:p w14:paraId="72CC76D3" w14:textId="77777777" w:rsidR="00ED0F98" w:rsidRPr="00073D17" w:rsidRDefault="00ED0F98" w:rsidP="00ED0F98">
      <w:pPr>
        <w:spacing w:after="0"/>
        <w:rPr>
          <w:sz w:val="24"/>
          <w:szCs w:val="24"/>
        </w:rPr>
      </w:pPr>
    </w:p>
    <w:p w14:paraId="28F76E65" w14:textId="77777777" w:rsidR="00ED0F98" w:rsidRPr="00073D17" w:rsidRDefault="00ED0F98" w:rsidP="00ED0F98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073D17">
        <w:rPr>
          <w:sz w:val="24"/>
          <w:szCs w:val="24"/>
        </w:rPr>
        <w:t>Names and Titles of People on the Review Team:</w:t>
      </w:r>
    </w:p>
    <w:p w14:paraId="3752E857" w14:textId="77777777" w:rsidR="00ED0F98" w:rsidRPr="00073D17" w:rsidRDefault="00ED0F98" w:rsidP="00ED0F98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14:paraId="02A82EAC" w14:textId="77777777" w:rsidR="00ED0F98" w:rsidRPr="00D92B8F" w:rsidRDefault="00ED0F98" w:rsidP="00ED0F98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</w:p>
    <w:p w14:paraId="09132087" w14:textId="77777777" w:rsidR="00920B3B" w:rsidRDefault="00920B3B" w:rsidP="00ED0F98">
      <w:pPr>
        <w:spacing w:after="0" w:line="240" w:lineRule="auto"/>
      </w:pPr>
    </w:p>
    <w:p w14:paraId="3DD39CAF" w14:textId="77777777" w:rsidR="00ED0F98" w:rsidRDefault="00ED0F98" w:rsidP="00ED0F98">
      <w:pPr>
        <w:pBdr>
          <w:bottom w:val="single" w:sz="4" w:space="1" w:color="auto"/>
        </w:pBdr>
        <w:spacing w:after="0" w:line="240" w:lineRule="auto"/>
      </w:pPr>
    </w:p>
    <w:p w14:paraId="7A2EB489" w14:textId="77777777" w:rsidR="00ED0F98" w:rsidRDefault="00ED0F98" w:rsidP="00ED0F98">
      <w:pPr>
        <w:pBdr>
          <w:bottom w:val="single" w:sz="4" w:space="1" w:color="auto"/>
        </w:pBdr>
        <w:spacing w:after="0" w:line="240" w:lineRule="auto"/>
      </w:pPr>
    </w:p>
    <w:sectPr w:rsidR="00ED0F98" w:rsidSect="00EA444F">
      <w:headerReference w:type="default" r:id="rId7"/>
      <w:footerReference w:type="default" r:id="rId8"/>
      <w:pgSz w:w="12240" w:h="15840"/>
      <w:pgMar w:top="1440" w:right="1440" w:bottom="1440" w:left="1440" w:header="72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7B1A" w14:textId="77777777" w:rsidR="0051102F" w:rsidRDefault="0051102F" w:rsidP="00B77C11">
      <w:pPr>
        <w:spacing w:after="0" w:line="240" w:lineRule="auto"/>
      </w:pPr>
      <w:r>
        <w:separator/>
      </w:r>
    </w:p>
  </w:endnote>
  <w:endnote w:type="continuationSeparator" w:id="0">
    <w:p w14:paraId="34BFC078" w14:textId="77777777" w:rsidR="0051102F" w:rsidRDefault="0051102F" w:rsidP="00B7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DC8F" w14:textId="40F804E1" w:rsidR="00EA444F" w:rsidRDefault="00EA444F" w:rsidP="00EA444F">
    <w:pPr>
      <w:pStyle w:val="Footer"/>
    </w:pPr>
    <w:r>
      <w:t xml:space="preserve">TEAM F-6.1-01  REV A                                        </w:t>
    </w:r>
    <w:sdt>
      <w:sdtPr>
        <w:id w:val="-4183301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8548C3" w14:textId="4B23369C" w:rsidR="003107E2" w:rsidRDefault="00310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5F68" w14:textId="77777777" w:rsidR="0051102F" w:rsidRDefault="0051102F" w:rsidP="00B77C11">
      <w:pPr>
        <w:spacing w:after="0" w:line="240" w:lineRule="auto"/>
      </w:pPr>
      <w:r>
        <w:separator/>
      </w:r>
    </w:p>
  </w:footnote>
  <w:footnote w:type="continuationSeparator" w:id="0">
    <w:p w14:paraId="3F995A71" w14:textId="77777777" w:rsidR="0051102F" w:rsidRDefault="0051102F" w:rsidP="00B7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F435" w14:textId="6856796D" w:rsidR="00B77C11" w:rsidRDefault="00B77C11">
    <w:pPr>
      <w:pStyle w:val="Header"/>
    </w:pPr>
    <w:r>
      <w:rPr>
        <w:noProof/>
      </w:rPr>
      <w:drawing>
        <wp:inline distT="0" distB="0" distL="0" distR="0" wp14:anchorId="0BCD15E9" wp14:editId="4B827F32">
          <wp:extent cx="1628775" cy="1209675"/>
          <wp:effectExtent l="0" t="0" r="9525" b="9525"/>
          <wp:docPr id="17018592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3CC2"/>
    <w:multiLevelType w:val="hybridMultilevel"/>
    <w:tmpl w:val="54E0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B16A6"/>
    <w:multiLevelType w:val="hybridMultilevel"/>
    <w:tmpl w:val="416C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0128">
    <w:abstractNumId w:val="1"/>
  </w:num>
  <w:num w:numId="2" w16cid:durableId="111532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91"/>
    <w:rsid w:val="00023EF6"/>
    <w:rsid w:val="000314A7"/>
    <w:rsid w:val="00072E58"/>
    <w:rsid w:val="00073D17"/>
    <w:rsid w:val="000979B5"/>
    <w:rsid w:val="00132820"/>
    <w:rsid w:val="001500D0"/>
    <w:rsid w:val="0022500B"/>
    <w:rsid w:val="003107E2"/>
    <w:rsid w:val="003454B6"/>
    <w:rsid w:val="003775F7"/>
    <w:rsid w:val="00391FFC"/>
    <w:rsid w:val="003A184D"/>
    <w:rsid w:val="0043541F"/>
    <w:rsid w:val="00473AEE"/>
    <w:rsid w:val="004B6784"/>
    <w:rsid w:val="004C3919"/>
    <w:rsid w:val="004D6F96"/>
    <w:rsid w:val="00505DA2"/>
    <w:rsid w:val="0051102F"/>
    <w:rsid w:val="00524322"/>
    <w:rsid w:val="005658B8"/>
    <w:rsid w:val="0057052B"/>
    <w:rsid w:val="005C3046"/>
    <w:rsid w:val="005C6A50"/>
    <w:rsid w:val="005D3AD5"/>
    <w:rsid w:val="005E780E"/>
    <w:rsid w:val="005F7BD5"/>
    <w:rsid w:val="0068757F"/>
    <w:rsid w:val="006A04B3"/>
    <w:rsid w:val="006A5FB9"/>
    <w:rsid w:val="006B6030"/>
    <w:rsid w:val="006E3E45"/>
    <w:rsid w:val="0073592A"/>
    <w:rsid w:val="007A5380"/>
    <w:rsid w:val="007F512A"/>
    <w:rsid w:val="00806733"/>
    <w:rsid w:val="008F24D9"/>
    <w:rsid w:val="00920B3B"/>
    <w:rsid w:val="00935250"/>
    <w:rsid w:val="00963B32"/>
    <w:rsid w:val="00A54F61"/>
    <w:rsid w:val="00B14575"/>
    <w:rsid w:val="00B43AC5"/>
    <w:rsid w:val="00B61B48"/>
    <w:rsid w:val="00B77C11"/>
    <w:rsid w:val="00B91A54"/>
    <w:rsid w:val="00BA7616"/>
    <w:rsid w:val="00BE54BE"/>
    <w:rsid w:val="00D06171"/>
    <w:rsid w:val="00D55ECF"/>
    <w:rsid w:val="00D7362B"/>
    <w:rsid w:val="00DA643E"/>
    <w:rsid w:val="00DD660D"/>
    <w:rsid w:val="00E43C91"/>
    <w:rsid w:val="00E714B2"/>
    <w:rsid w:val="00EA444F"/>
    <w:rsid w:val="00ED0F98"/>
    <w:rsid w:val="00F73ED5"/>
    <w:rsid w:val="00F80575"/>
    <w:rsid w:val="00FA2518"/>
    <w:rsid w:val="00FE24BC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43DD8"/>
  <w15:docId w15:val="{876C29D9-8F09-4375-AF72-AD3B1F02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7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6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11"/>
  </w:style>
  <w:style w:type="paragraph" w:styleId="Footer">
    <w:name w:val="footer"/>
    <w:basedOn w:val="Normal"/>
    <w:link w:val="FooterChar"/>
    <w:uiPriority w:val="99"/>
    <w:unhideWhenUsed/>
    <w:rsid w:val="00B7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Industries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Julle Johnson</dc:creator>
  <cp:lastModifiedBy>Traci Lundmark</cp:lastModifiedBy>
  <cp:revision>2</cp:revision>
  <dcterms:created xsi:type="dcterms:W3CDTF">2024-05-07T18:16:00Z</dcterms:created>
  <dcterms:modified xsi:type="dcterms:W3CDTF">2024-05-07T18:16:00Z</dcterms:modified>
</cp:coreProperties>
</file>